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赣州市总工会2023年度普法责任清单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12"/>
        <w:tblW w:w="13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97"/>
        <w:gridCol w:w="1511"/>
        <w:gridCol w:w="5008"/>
        <w:gridCol w:w="1258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一、共性普法责任清单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重点举措</w:t>
            </w: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责任人及其联系方式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市总工会</w:t>
            </w: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党的二十大精神和习近平法治思想</w:t>
            </w:r>
          </w:p>
        </w:tc>
        <w:tc>
          <w:tcPr>
            <w:tcW w:w="15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职工群众</w:t>
            </w:r>
          </w:p>
        </w:tc>
        <w:tc>
          <w:tcPr>
            <w:tcW w:w="5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党组理论学习中心组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集中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党的二十大精神和习近平法治思想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2023年8月</w:t>
            </w:r>
          </w:p>
        </w:tc>
        <w:tc>
          <w:tcPr>
            <w:tcW w:w="236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婕8225771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宪法</w:t>
            </w:r>
          </w:p>
        </w:tc>
        <w:tc>
          <w:tcPr>
            <w:tcW w:w="15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宪法宣传周宣传活动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民法典</w:t>
            </w:r>
          </w:p>
        </w:tc>
        <w:tc>
          <w:tcPr>
            <w:tcW w:w="15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深入园区、企业开展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民法典宣传活动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党内法规</w:t>
            </w:r>
          </w:p>
        </w:tc>
        <w:tc>
          <w:tcPr>
            <w:tcW w:w="151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集中组织学习中国共产党章程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23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落实学法用法制度</w:t>
            </w:r>
          </w:p>
        </w:tc>
        <w:tc>
          <w:tcPr>
            <w:tcW w:w="15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2023年全省领导干部网上法律知识学习和考试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二、个性普法责任清单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重点举措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2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责任人及其联系方式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市总工会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工会法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职工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深入园区、企业开展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《工会法》宣传活动</w:t>
            </w: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张颖婕8225771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劳动法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职工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深入园区、企业开展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《劳动法》宣传活动</w:t>
            </w: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职业病防治法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职工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开展职业病防治病宣传周活动，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深入园区、企业开展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《职业病防治法》宣传活动</w:t>
            </w: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安全生产法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职工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开展“安全生产月”宣传活动</w:t>
            </w: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2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江西省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女职工劳动保护特别规定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职工</w:t>
            </w: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深入园区、企业开展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女职工劳动保护知识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宣传教育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活动</w:t>
            </w: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2023年5月</w:t>
            </w:r>
          </w:p>
        </w:tc>
        <w:tc>
          <w:tcPr>
            <w:tcW w:w="23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5" w:type="default"/>
      <w:pgSz w:w="16839" w:h="11907" w:orient="landscape"/>
      <w:pgMar w:top="1417" w:right="1440" w:bottom="1417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EE33E51"/>
    <w:rsid w:val="0F75073D"/>
    <w:rsid w:val="1DDFA018"/>
    <w:rsid w:val="1DFF365F"/>
    <w:rsid w:val="1FEE494C"/>
    <w:rsid w:val="1FFFFF65"/>
    <w:rsid w:val="2B7A9E94"/>
    <w:rsid w:val="2FFA874A"/>
    <w:rsid w:val="31AFE92A"/>
    <w:rsid w:val="3A913C99"/>
    <w:rsid w:val="3BE52508"/>
    <w:rsid w:val="3BF74BB4"/>
    <w:rsid w:val="3D4E0CEE"/>
    <w:rsid w:val="3DBE41FA"/>
    <w:rsid w:val="3DF75EF3"/>
    <w:rsid w:val="3FDB3E08"/>
    <w:rsid w:val="4EFC6694"/>
    <w:rsid w:val="4F738B96"/>
    <w:rsid w:val="5347FE83"/>
    <w:rsid w:val="5A2F42EC"/>
    <w:rsid w:val="5D7E9306"/>
    <w:rsid w:val="5E6BDFF8"/>
    <w:rsid w:val="5EFF08AF"/>
    <w:rsid w:val="5FF71955"/>
    <w:rsid w:val="5FFB7AA8"/>
    <w:rsid w:val="65178AB3"/>
    <w:rsid w:val="66B79F12"/>
    <w:rsid w:val="67F53DC2"/>
    <w:rsid w:val="6B4DEFF6"/>
    <w:rsid w:val="6EFC7979"/>
    <w:rsid w:val="6F4F8D4E"/>
    <w:rsid w:val="6FFA0A0B"/>
    <w:rsid w:val="6FFFC245"/>
    <w:rsid w:val="75FAF052"/>
    <w:rsid w:val="772E7D7A"/>
    <w:rsid w:val="77FFEF67"/>
    <w:rsid w:val="7BFF714C"/>
    <w:rsid w:val="7CD4493E"/>
    <w:rsid w:val="7D556BFB"/>
    <w:rsid w:val="7D6DFD79"/>
    <w:rsid w:val="7DEDA5CB"/>
    <w:rsid w:val="7DF57BCF"/>
    <w:rsid w:val="7E7E9A80"/>
    <w:rsid w:val="7EF8BB45"/>
    <w:rsid w:val="7FFF81BF"/>
    <w:rsid w:val="7FFFBB15"/>
    <w:rsid w:val="8F7BCCF1"/>
    <w:rsid w:val="9DFFA1F3"/>
    <w:rsid w:val="AEFF7A18"/>
    <w:rsid w:val="B2DFCA5C"/>
    <w:rsid w:val="B4FEE894"/>
    <w:rsid w:val="B6BF3F46"/>
    <w:rsid w:val="B6FD8828"/>
    <w:rsid w:val="B75A6DB6"/>
    <w:rsid w:val="B9DAD630"/>
    <w:rsid w:val="BBCE5B45"/>
    <w:rsid w:val="BBE73118"/>
    <w:rsid w:val="BD5D31C1"/>
    <w:rsid w:val="BDDDDE70"/>
    <w:rsid w:val="BDDFF2A3"/>
    <w:rsid w:val="BF3F418E"/>
    <w:rsid w:val="BFE708BC"/>
    <w:rsid w:val="CEFA0B1B"/>
    <w:rsid w:val="CFE7F3CA"/>
    <w:rsid w:val="CFFF7759"/>
    <w:rsid w:val="D11B9C42"/>
    <w:rsid w:val="D7D24F64"/>
    <w:rsid w:val="DB3F602B"/>
    <w:rsid w:val="DCB7736A"/>
    <w:rsid w:val="DCEF4F20"/>
    <w:rsid w:val="DD4F38E9"/>
    <w:rsid w:val="DE7E0AB0"/>
    <w:rsid w:val="DED5CE0C"/>
    <w:rsid w:val="DF2B39F1"/>
    <w:rsid w:val="DFF41D84"/>
    <w:rsid w:val="DFF423D4"/>
    <w:rsid w:val="DFF95F78"/>
    <w:rsid w:val="E1F204FC"/>
    <w:rsid w:val="E3F6520D"/>
    <w:rsid w:val="E75D7717"/>
    <w:rsid w:val="E97F9199"/>
    <w:rsid w:val="EADF8DB6"/>
    <w:rsid w:val="EB7BD6A2"/>
    <w:rsid w:val="EBCF2B5A"/>
    <w:rsid w:val="EBFF40AD"/>
    <w:rsid w:val="EEEFDDB8"/>
    <w:rsid w:val="EEF62352"/>
    <w:rsid w:val="F35F750A"/>
    <w:rsid w:val="F3B93055"/>
    <w:rsid w:val="F3E9E249"/>
    <w:rsid w:val="F4FEAB2D"/>
    <w:rsid w:val="F4FF9B39"/>
    <w:rsid w:val="F6761E94"/>
    <w:rsid w:val="F6D302C4"/>
    <w:rsid w:val="F75B8319"/>
    <w:rsid w:val="F77CD3B2"/>
    <w:rsid w:val="F7BDCCDF"/>
    <w:rsid w:val="F7C96975"/>
    <w:rsid w:val="FADD19CB"/>
    <w:rsid w:val="FBCFA875"/>
    <w:rsid w:val="FBDFCDC0"/>
    <w:rsid w:val="FBE79145"/>
    <w:rsid w:val="FC3F2B06"/>
    <w:rsid w:val="FCFD439D"/>
    <w:rsid w:val="FCFFF965"/>
    <w:rsid w:val="FDF783C9"/>
    <w:rsid w:val="FE3FCC59"/>
    <w:rsid w:val="FEBE24BF"/>
    <w:rsid w:val="FF5EE605"/>
    <w:rsid w:val="FF6F253B"/>
    <w:rsid w:val="FF7F158F"/>
    <w:rsid w:val="FFDEBDEB"/>
    <w:rsid w:val="FFDFAE74"/>
    <w:rsid w:val="FFEA5F8A"/>
    <w:rsid w:val="FFEF74A8"/>
    <w:rsid w:val="FFF92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宋体" w:hAnsi="宋体" w:eastAsia="宋体" w:cs="Times New Roman"/>
      <w:kern w:val="2"/>
      <w:sz w:val="28"/>
      <w:szCs w:val="20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7"/>
    <w:qFormat/>
    <w:uiPriority w:val="0"/>
    <w:pPr>
      <w:spacing w:after="120" w:line="560" w:lineRule="exact"/>
      <w:ind w:firstLine="420"/>
      <w:jc w:val="left"/>
    </w:pPr>
    <w:rPr>
      <w:rFonts w:ascii="黑体" w:hAnsi="黑体" w:eastAsia="仿宋_GB2312" w:cs="黑体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Emphasis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样式1"/>
    <w:basedOn w:val="1"/>
    <w:qFormat/>
    <w:uiPriority w:val="0"/>
    <w:pPr>
      <w:spacing w:line="700" w:lineRule="exact"/>
      <w:ind w:firstLine="640"/>
      <w:jc w:val="left"/>
    </w:pPr>
    <w:rPr>
      <w:rFonts w:ascii="仿宋_GB2312" w:hAnsi="仿宋_GB2312" w:cs="仿宋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3087</Words>
  <Characters>3214</Characters>
  <Lines>213</Lines>
  <Paragraphs>68</Paragraphs>
  <TotalTime>54</TotalTime>
  <ScaleCrop>false</ScaleCrop>
  <LinksUpToDate>false</LinksUpToDate>
  <CharactersWithSpaces>3226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2023-02-24T00:54:00Z</dcterms:created>
  <dc:creator>pf</dc:creator>
  <cp:lastModifiedBy>user</cp:lastModifiedBy>
  <cp:lastPrinted>2023-04-13T10:10:01Z</cp:lastPrinted>
  <dcterms:modified xsi:type="dcterms:W3CDTF">2023-04-13T10:50:57Z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